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5DD5" w14:textId="77777777" w:rsidR="001500F1" w:rsidRPr="00E37777" w:rsidRDefault="001500F1" w:rsidP="001500F1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E37777">
        <w:rPr>
          <w:rFonts w:ascii="Arial" w:hAnsi="Arial" w:cs="Arial"/>
          <w:b/>
          <w:noProof/>
          <w:sz w:val="20"/>
          <w:szCs w:val="20"/>
        </w:rPr>
        <w:t>Pravni fakultet Sveučilišta u Zagrebu</w:t>
      </w:r>
    </w:p>
    <w:p w14:paraId="0A89A141" w14:textId="77777777" w:rsidR="001500F1" w:rsidRPr="00E37777" w:rsidRDefault="001500F1" w:rsidP="001500F1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  <w:r w:rsidRPr="00E37777">
        <w:rPr>
          <w:rFonts w:ascii="Arial" w:hAnsi="Arial" w:cs="Arial"/>
          <w:b/>
          <w:noProof/>
          <w:sz w:val="20"/>
          <w:szCs w:val="20"/>
        </w:rPr>
        <w:t>Studijski centar za javnu upravu i javne financije</w:t>
      </w:r>
    </w:p>
    <w:p w14:paraId="1FD85633" w14:textId="77777777" w:rsidR="001500F1" w:rsidRPr="00E37777" w:rsidRDefault="001500F1" w:rsidP="00003DB8">
      <w:pPr>
        <w:spacing w:line="276" w:lineRule="auto"/>
        <w:rPr>
          <w:rFonts w:ascii="Arial" w:hAnsi="Arial" w:cs="Arial"/>
          <w:b/>
          <w:noProof/>
          <w:sz w:val="20"/>
          <w:szCs w:val="20"/>
        </w:rPr>
      </w:pPr>
    </w:p>
    <w:p w14:paraId="496FA224" w14:textId="77777777" w:rsidR="001500F1" w:rsidRPr="00E37777" w:rsidRDefault="001500F1" w:rsidP="001500F1">
      <w:pPr>
        <w:spacing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5AAC2115" w14:textId="5786FBB4" w:rsidR="001500F1" w:rsidRPr="00E37777" w:rsidRDefault="00510D4F" w:rsidP="001500F1">
      <w:pPr>
        <w:spacing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TEMELJNI KOMPARATIVNI UPRAVNI SUSTAVI</w:t>
      </w:r>
    </w:p>
    <w:p w14:paraId="187E12F3" w14:textId="32A59926" w:rsidR="001500F1" w:rsidRPr="00E37777" w:rsidRDefault="00510D4F" w:rsidP="001500F1">
      <w:pPr>
        <w:spacing w:line="276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Predmet smjera</w:t>
      </w:r>
      <w:r w:rsidR="001500F1" w:rsidRPr="00E37777">
        <w:rPr>
          <w:rFonts w:ascii="Arial" w:hAnsi="Arial" w:cs="Arial"/>
          <w:noProof/>
          <w:sz w:val="20"/>
          <w:szCs w:val="20"/>
        </w:rPr>
        <w:t xml:space="preserve"> I</w:t>
      </w:r>
      <w:r>
        <w:rPr>
          <w:rFonts w:ascii="Arial" w:hAnsi="Arial" w:cs="Arial"/>
          <w:noProof/>
          <w:sz w:val="20"/>
          <w:szCs w:val="20"/>
        </w:rPr>
        <w:t>II</w:t>
      </w:r>
      <w:r w:rsidR="001500F1" w:rsidRPr="00E37777">
        <w:rPr>
          <w:rFonts w:ascii="Arial" w:hAnsi="Arial" w:cs="Arial"/>
          <w:noProof/>
          <w:sz w:val="20"/>
          <w:szCs w:val="20"/>
        </w:rPr>
        <w:t>. godine studija, zimski semestar</w:t>
      </w:r>
    </w:p>
    <w:p w14:paraId="37A9B278" w14:textId="77777777" w:rsidR="001500F1" w:rsidRPr="00E37777" w:rsidRDefault="001500F1" w:rsidP="001500F1">
      <w:pPr>
        <w:spacing w:line="276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BC33D87" w14:textId="77777777" w:rsidR="00003DB8" w:rsidRPr="00E37777" w:rsidRDefault="00003DB8" w:rsidP="00003DB8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54ABEF33" w14:textId="38AD28A2" w:rsidR="00510D4F" w:rsidRPr="00DD1199" w:rsidRDefault="00DA50B0" w:rsidP="00DD1199">
      <w:pPr>
        <w:spacing w:line="360" w:lineRule="auto"/>
        <w:rPr>
          <w:rFonts w:ascii="Arial Narrow" w:hAnsi="Arial Narrow" w:cs="Arial"/>
          <w:color w:val="FF0000"/>
        </w:rPr>
      </w:pPr>
      <w:r w:rsidRPr="00510D4F">
        <w:rPr>
          <w:rFonts w:ascii="Arial Narrow" w:hAnsi="Arial Narrow" w:cs="Arial"/>
          <w:b/>
          <w:i/>
        </w:rPr>
        <w:t>Predavanja:</w:t>
      </w:r>
      <w:r w:rsidR="00510D4F" w:rsidRPr="00510D4F">
        <w:rPr>
          <w:rFonts w:ascii="Arial Narrow" w:hAnsi="Arial Narrow" w:cs="Arial"/>
          <w:b/>
          <w:i/>
        </w:rPr>
        <w:t xml:space="preserve"> utorkom</w:t>
      </w:r>
      <w:r w:rsidRPr="00510D4F">
        <w:rPr>
          <w:rFonts w:ascii="Arial Narrow" w:hAnsi="Arial Narrow" w:cs="Arial"/>
          <w:b/>
          <w:i/>
        </w:rPr>
        <w:t xml:space="preserve"> u</w:t>
      </w:r>
      <w:r w:rsidR="00A705ED" w:rsidRPr="00510D4F">
        <w:rPr>
          <w:rFonts w:ascii="Arial Narrow" w:hAnsi="Arial Narrow" w:cs="Arial"/>
          <w:b/>
          <w:i/>
        </w:rPr>
        <w:t xml:space="preserve"> </w:t>
      </w:r>
      <w:r w:rsidR="00BE5213">
        <w:rPr>
          <w:rFonts w:ascii="Arial Narrow" w:hAnsi="Arial Narrow" w:cs="Arial"/>
          <w:b/>
          <w:i/>
        </w:rPr>
        <w:t>8.30</w:t>
      </w:r>
      <w:r w:rsidR="000F2781" w:rsidRPr="00510D4F">
        <w:rPr>
          <w:rFonts w:ascii="Arial Narrow" w:hAnsi="Arial Narrow" w:cs="Arial"/>
          <w:b/>
          <w:i/>
        </w:rPr>
        <w:t>:</w:t>
      </w:r>
      <w:r w:rsidR="00BE5213">
        <w:rPr>
          <w:rFonts w:ascii="Arial Narrow" w:hAnsi="Arial Narrow" w:cs="Arial"/>
          <w:b/>
          <w:i/>
        </w:rPr>
        <w:t>11</w:t>
      </w:r>
      <w:r w:rsidR="00510D4F" w:rsidRPr="00510D4F">
        <w:rPr>
          <w:rFonts w:ascii="Arial Narrow" w:hAnsi="Arial Narrow" w:cs="Arial"/>
          <w:b/>
          <w:i/>
        </w:rPr>
        <w:t>.</w:t>
      </w:r>
      <w:r w:rsidR="00BE5213">
        <w:rPr>
          <w:rFonts w:ascii="Arial Narrow" w:hAnsi="Arial Narrow" w:cs="Arial"/>
          <w:b/>
          <w:i/>
        </w:rPr>
        <w:t>3</w:t>
      </w:r>
      <w:r w:rsidR="009114BE">
        <w:rPr>
          <w:rFonts w:ascii="Arial Narrow" w:hAnsi="Arial Narrow" w:cs="Arial"/>
          <w:b/>
          <w:i/>
        </w:rPr>
        <w:t>0</w:t>
      </w:r>
      <w:r w:rsidRPr="00510D4F">
        <w:rPr>
          <w:rFonts w:ascii="Arial Narrow" w:hAnsi="Arial Narrow" w:cs="Arial"/>
          <w:b/>
          <w:i/>
        </w:rPr>
        <w:t xml:space="preserve">, </w:t>
      </w:r>
      <w:r w:rsidR="00F35951">
        <w:rPr>
          <w:rFonts w:ascii="Arial Narrow" w:hAnsi="Arial Narrow" w:cs="Arial"/>
          <w:b/>
          <w:i/>
        </w:rPr>
        <w:t xml:space="preserve">TRH3, dv. 6., </w:t>
      </w:r>
      <w:r w:rsidR="00F35951" w:rsidRPr="00F35951">
        <w:rPr>
          <w:rFonts w:ascii="Arial Narrow" w:hAnsi="Arial Narrow" w:cs="Arial"/>
          <w:b/>
          <w:i/>
          <w:color w:val="FF0000"/>
        </w:rPr>
        <w:t>osim predavanja 1</w:t>
      </w:r>
      <w:r w:rsidR="00DD1199">
        <w:rPr>
          <w:rFonts w:ascii="Arial Narrow" w:hAnsi="Arial Narrow" w:cs="Arial"/>
          <w:b/>
          <w:i/>
          <w:color w:val="FF0000"/>
        </w:rPr>
        <w:t>1.10.2022</w:t>
      </w:r>
      <w:r w:rsidR="00F35951" w:rsidRPr="00F35951">
        <w:rPr>
          <w:rFonts w:ascii="Arial Narrow" w:hAnsi="Arial Narrow" w:cs="Arial"/>
          <w:b/>
          <w:i/>
          <w:color w:val="FF0000"/>
        </w:rPr>
        <w:t>.</w:t>
      </w:r>
      <w:r w:rsidR="00DD1199">
        <w:rPr>
          <w:rFonts w:ascii="Arial Narrow" w:hAnsi="Arial Narrow" w:cs="Arial"/>
          <w:b/>
          <w:i/>
          <w:color w:val="FF0000"/>
        </w:rPr>
        <w:t xml:space="preserve"> koje će se održati od 9.15-11.30 sati i </w:t>
      </w:r>
      <w:r w:rsidR="00AE7AF2">
        <w:rPr>
          <w:rFonts w:ascii="Arial Narrow" w:hAnsi="Arial Narrow" w:cs="Arial"/>
          <w:b/>
          <w:i/>
          <w:color w:val="FF0000"/>
        </w:rPr>
        <w:t xml:space="preserve">predavanja </w:t>
      </w:r>
      <w:r w:rsidR="00FD764C">
        <w:rPr>
          <w:rFonts w:ascii="Arial Narrow" w:hAnsi="Arial Narrow" w:cs="Arial"/>
          <w:b/>
          <w:i/>
          <w:color w:val="FF0000"/>
        </w:rPr>
        <w:t>1</w:t>
      </w:r>
      <w:r w:rsidR="00FF534A">
        <w:rPr>
          <w:rFonts w:ascii="Arial Narrow" w:hAnsi="Arial Narrow" w:cs="Arial"/>
          <w:b/>
          <w:i/>
          <w:color w:val="FF0000"/>
        </w:rPr>
        <w:t xml:space="preserve">9.122022. koje će se održati od 17.00-21.00h, ĆM4, dv. 1. </w:t>
      </w:r>
      <w:r w:rsidR="00AE7AF2">
        <w:rPr>
          <w:rFonts w:ascii="Arial Narrow" w:hAnsi="Arial Narrow" w:cs="Arial"/>
          <w:b/>
          <w:i/>
          <w:color w:val="FF0000"/>
        </w:rPr>
        <w:t xml:space="preserve"> </w:t>
      </w:r>
      <w:r w:rsidR="00510D4F">
        <w:rPr>
          <w:rFonts w:ascii="Arial Narrow" w:eastAsia="PT Serif" w:hAnsi="Arial Narrow" w:cs="PT Serif"/>
        </w:rPr>
        <w:t xml:space="preserve"> </w:t>
      </w:r>
    </w:p>
    <w:p w14:paraId="797E25E2" w14:textId="76DA02B4" w:rsidR="00510D4F" w:rsidRPr="00312057" w:rsidRDefault="00510D4F" w:rsidP="00510D4F">
      <w:pPr>
        <w:jc w:val="both"/>
        <w:rPr>
          <w:rFonts w:ascii="Arial Narrow" w:eastAsia="PT Serif" w:hAnsi="Arial Narrow" w:cs="PT Serif"/>
        </w:rPr>
      </w:pPr>
      <w:r>
        <w:rPr>
          <w:rFonts w:ascii="Arial Narrow" w:eastAsia="PT Serif" w:hAnsi="Arial Narrow" w:cs="PT Serif"/>
        </w:rPr>
        <w:t>Uz obvezno pohađanje nastave, studenti su obvezni održati izlaganje na temu koja će biti dodijeljena na prvom</w:t>
      </w:r>
      <w:r w:rsidR="0022224A">
        <w:rPr>
          <w:rFonts w:ascii="Arial Narrow" w:eastAsia="PT Serif" w:hAnsi="Arial Narrow" w:cs="PT Serif"/>
        </w:rPr>
        <w:t xml:space="preserve"> ili drugom</w:t>
      </w:r>
      <w:r>
        <w:rPr>
          <w:rFonts w:ascii="Arial Narrow" w:eastAsia="PT Serif" w:hAnsi="Arial Narrow" w:cs="PT Serif"/>
        </w:rPr>
        <w:t xml:space="preserve"> predavanju. Pozitivno ocjenjeno izlaganje oslobađa studente polaganja gradiva jedne do tri zemalja (Velika Britanija, Njemačka, Francuska)</w:t>
      </w:r>
      <w:r w:rsidR="00947079">
        <w:rPr>
          <w:rFonts w:ascii="Arial Narrow" w:eastAsia="PT Serif" w:hAnsi="Arial Narrow" w:cs="PT Serif"/>
        </w:rPr>
        <w:t>. Po uspješno održanom izlaganju, studenti pr</w:t>
      </w:r>
      <w:r w:rsidR="004C211E">
        <w:rPr>
          <w:rFonts w:ascii="Arial Narrow" w:eastAsia="PT Serif" w:hAnsi="Arial Narrow" w:cs="PT Serif"/>
        </w:rPr>
        <w:t>e</w:t>
      </w:r>
      <w:r w:rsidR="00947079">
        <w:rPr>
          <w:rFonts w:ascii="Arial Narrow" w:eastAsia="PT Serif" w:hAnsi="Arial Narrow" w:cs="PT Serif"/>
        </w:rPr>
        <w:t xml:space="preserve">ostali dio gradiva polažu na redovnim ispitnim rokovima. </w:t>
      </w:r>
    </w:p>
    <w:p w14:paraId="3E1D6422" w14:textId="77777777" w:rsidR="00510D4F" w:rsidRDefault="00510D4F" w:rsidP="00510D4F">
      <w:pPr>
        <w:jc w:val="both"/>
        <w:rPr>
          <w:rFonts w:ascii="Arial Narrow" w:eastAsia="PT Serif" w:hAnsi="Arial Narrow" w:cs="PT Serif"/>
        </w:rPr>
      </w:pPr>
    </w:p>
    <w:p w14:paraId="77804D21" w14:textId="76054E0A" w:rsidR="00510D4F" w:rsidRPr="00312057" w:rsidRDefault="00510D4F" w:rsidP="00510D4F">
      <w:pPr>
        <w:jc w:val="both"/>
        <w:rPr>
          <w:rFonts w:ascii="Arial Narrow" w:eastAsia="PT Serif" w:hAnsi="Arial Narrow" w:cs="PT Serif"/>
        </w:rPr>
      </w:pPr>
      <w:r>
        <w:rPr>
          <w:rFonts w:ascii="Arial Narrow" w:eastAsia="PT Serif" w:hAnsi="Arial Narrow" w:cs="PT Serif"/>
        </w:rPr>
        <w:t>Zbog nedovoljnog broja novoupisalih izvanrednih studenata, ne održava se odvojena</w:t>
      </w:r>
      <w:r w:rsidR="005F64B9">
        <w:rPr>
          <w:rFonts w:ascii="Arial Narrow" w:eastAsia="PT Serif" w:hAnsi="Arial Narrow" w:cs="PT Serif"/>
        </w:rPr>
        <w:t xml:space="preserve"> nastava za izvanredne studente te</w:t>
      </w:r>
      <w:r>
        <w:rPr>
          <w:rFonts w:ascii="Arial Narrow" w:eastAsia="PT Serif" w:hAnsi="Arial Narrow" w:cs="PT Serif"/>
        </w:rPr>
        <w:t xml:space="preserve"> izvanredni studenti </w:t>
      </w:r>
      <w:r w:rsidR="005F64B9">
        <w:rPr>
          <w:rFonts w:ascii="Arial Narrow" w:eastAsia="PT Serif" w:hAnsi="Arial Narrow" w:cs="PT Serif"/>
        </w:rPr>
        <w:t>mogu</w:t>
      </w:r>
      <w:r>
        <w:rPr>
          <w:rFonts w:ascii="Arial Narrow" w:eastAsia="PT Serif" w:hAnsi="Arial Narrow" w:cs="PT Serif"/>
        </w:rPr>
        <w:t xml:space="preserve"> nastavu pratiti sa redovnim studentima.</w:t>
      </w:r>
      <w:r w:rsidR="00947079">
        <w:rPr>
          <w:rFonts w:ascii="Arial Narrow" w:eastAsia="PT Serif" w:hAnsi="Arial Narrow" w:cs="PT Serif"/>
        </w:rPr>
        <w:t xml:space="preserve"> U tom slučaju imaju ista prava i obveze kao i redovni studenti (redovito pohađati nastavu, održati izlaganje i dobiti oslobođenje polaganja dijela gradiva)</w:t>
      </w:r>
      <w:r>
        <w:rPr>
          <w:rFonts w:ascii="Arial Narrow" w:eastAsia="PT Serif" w:hAnsi="Arial Narrow" w:cs="PT Serif"/>
        </w:rPr>
        <w:t xml:space="preserve"> U slučaju nemogućnosti pohađanju </w:t>
      </w:r>
      <w:r w:rsidR="00947079">
        <w:rPr>
          <w:rFonts w:ascii="Arial Narrow" w:eastAsia="PT Serif" w:hAnsi="Arial Narrow" w:cs="PT Serif"/>
        </w:rPr>
        <w:t>nastave u vrijeme koje je predviđeno na redovne studente, izvanredni studenti se moraju</w:t>
      </w:r>
      <w:r>
        <w:rPr>
          <w:rFonts w:ascii="Arial Narrow" w:eastAsia="PT Serif" w:hAnsi="Arial Narrow" w:cs="PT Serif"/>
        </w:rPr>
        <w:t xml:space="preserve"> ja</w:t>
      </w:r>
      <w:r w:rsidR="00947079">
        <w:rPr>
          <w:rFonts w:ascii="Arial Narrow" w:eastAsia="PT Serif" w:hAnsi="Arial Narrow" w:cs="PT Serif"/>
        </w:rPr>
        <w:t>viti na mail</w:t>
      </w:r>
      <w:r>
        <w:rPr>
          <w:rFonts w:ascii="Arial Narrow" w:eastAsia="PT Serif" w:hAnsi="Arial Narrow" w:cs="PT Serif"/>
        </w:rPr>
        <w:t xml:space="preserve"> </w:t>
      </w:r>
      <w:hyperlink r:id="rId5" w:history="1">
        <w:r w:rsidR="008B1EAE" w:rsidRPr="004E70EF">
          <w:rPr>
            <w:rStyle w:val="Hyperlink"/>
            <w:rFonts w:ascii="Arial Narrow" w:eastAsia="PT Serif" w:hAnsi="Arial Narrow" w:cs="PT Serif"/>
          </w:rPr>
          <w:t>tgiljevi@pravo.hr</w:t>
        </w:r>
      </w:hyperlink>
      <w:r w:rsidR="00947079">
        <w:rPr>
          <w:rFonts w:ascii="Arial Narrow" w:eastAsia="PT Serif" w:hAnsi="Arial Narrow" w:cs="PT Serif"/>
        </w:rPr>
        <w:t xml:space="preserve"> r</w:t>
      </w:r>
      <w:r w:rsidR="00F0533C">
        <w:rPr>
          <w:rFonts w:ascii="Arial Narrow" w:eastAsia="PT Serif" w:hAnsi="Arial Narrow" w:cs="PT Serif"/>
        </w:rPr>
        <w:t>adi dogovora o ispunjenju obveza</w:t>
      </w:r>
      <w:r w:rsidR="00947079">
        <w:rPr>
          <w:rFonts w:ascii="Arial Narrow" w:eastAsia="PT Serif" w:hAnsi="Arial Narrow" w:cs="PT Serif"/>
        </w:rPr>
        <w:t xml:space="preserve">. </w:t>
      </w:r>
    </w:p>
    <w:p w14:paraId="4929E52A" w14:textId="77777777" w:rsidR="00510D4F" w:rsidRDefault="00510D4F" w:rsidP="00766D43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1FF7722" w14:textId="5A8E9C33" w:rsidR="00AD0A65" w:rsidRPr="00947079" w:rsidRDefault="00510D4F" w:rsidP="00766D43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947079">
        <w:rPr>
          <w:rFonts w:ascii="Arial Narrow" w:hAnsi="Arial Narrow" w:cs="Arial"/>
          <w:b/>
          <w:sz w:val="22"/>
          <w:szCs w:val="22"/>
        </w:rPr>
        <w:t xml:space="preserve">Raspored predavanja i nastavnici </w:t>
      </w:r>
    </w:p>
    <w:tbl>
      <w:tblPr>
        <w:tblpPr w:leftFromText="180" w:rightFromText="180" w:bottomFromText="200" w:vertAnchor="text" w:horzAnchor="margin" w:tblpXSpec="center" w:tblpY="185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889"/>
        <w:gridCol w:w="2338"/>
        <w:gridCol w:w="2936"/>
        <w:gridCol w:w="1450"/>
      </w:tblGrid>
      <w:tr w:rsidR="00E431A1" w:rsidRPr="00E37777" w14:paraId="36CCEF60" w14:textId="77777777" w:rsidTr="004833F0">
        <w:trPr>
          <w:trHeight w:val="4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1EBE8D3F" w14:textId="77777777" w:rsidR="00E431A1" w:rsidRPr="00E37777" w:rsidRDefault="00E431A1" w:rsidP="00E431A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0F3D6CF3" w14:textId="77777777" w:rsidR="00E431A1" w:rsidRPr="00E37777" w:rsidRDefault="00E431A1" w:rsidP="000F0CA1">
            <w:pPr>
              <w:pStyle w:val="ListParagraph"/>
              <w:spacing w:after="0" w:line="240" w:lineRule="auto"/>
              <w:ind w:left="459" w:hanging="317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val="hr-HR"/>
              </w:rPr>
              <w:t>Termin predavanja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67561251" w14:textId="23EDEA20" w:rsidR="00E431A1" w:rsidRPr="00E37777" w:rsidRDefault="00E431A1" w:rsidP="00E431A1">
            <w:pPr>
              <w:pStyle w:val="ListParagraph"/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val="hr-HR"/>
              </w:rPr>
              <w:t>Nastavnik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42896F8F" w14:textId="57E0D4F1" w:rsidR="00E431A1" w:rsidRPr="00E37777" w:rsidRDefault="00E431A1" w:rsidP="00E431A1">
            <w:pPr>
              <w:pStyle w:val="ListParagraph"/>
              <w:tabs>
                <w:tab w:val="left" w:pos="382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val="hr-HR"/>
              </w:rPr>
              <w:t>Tematska cjelina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14:paraId="2D898D27" w14:textId="77777777" w:rsidR="00E431A1" w:rsidRPr="00E37777" w:rsidRDefault="00E431A1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eastAsia="en-US"/>
              </w:rPr>
              <w:t>Sati</w:t>
            </w:r>
          </w:p>
          <w:p w14:paraId="10F8E098" w14:textId="77777777" w:rsidR="00E431A1" w:rsidRPr="00E37777" w:rsidRDefault="00E431A1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37777">
              <w:rPr>
                <w:rFonts w:ascii="Arial" w:hAnsi="Arial" w:cs="Arial"/>
                <w:sz w:val="20"/>
                <w:szCs w:val="20"/>
                <w:lang w:eastAsia="en-US"/>
              </w:rPr>
              <w:t>nastave</w:t>
            </w:r>
          </w:p>
        </w:tc>
      </w:tr>
      <w:tr w:rsidR="00E431A1" w:rsidRPr="00E37777" w14:paraId="23AA7E77" w14:textId="77777777" w:rsidTr="004833F0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0CA4" w14:textId="77777777" w:rsidR="00E431A1" w:rsidRPr="00E37777" w:rsidRDefault="00E431A1" w:rsidP="00E431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5091E" w14:textId="1E87EB59" w:rsidR="00E431A1" w:rsidRPr="00E37777" w:rsidRDefault="00AF60D9" w:rsidP="00E431A1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825AF6">
              <w:rPr>
                <w:rFonts w:ascii="Arial" w:hAnsi="Arial" w:cs="Arial"/>
                <w:sz w:val="20"/>
                <w:szCs w:val="20"/>
                <w:lang w:eastAsia="en-US"/>
              </w:rPr>
              <w:t>.10.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2022</w:t>
            </w:r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FC33" w14:textId="6321785E" w:rsidR="00510D4F" w:rsidRDefault="00AF60D9" w:rsidP="00E431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</w:t>
            </w:r>
            <w:r w:rsidR="00BE5213">
              <w:rPr>
                <w:rFonts w:ascii="Arial" w:hAnsi="Arial" w:cs="Arial"/>
                <w:sz w:val="20"/>
                <w:szCs w:val="20"/>
              </w:rPr>
              <w:t xml:space="preserve">Teo </w:t>
            </w:r>
            <w:proofErr w:type="spellStart"/>
            <w:r w:rsidR="00BE5213"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  <w:p w14:paraId="46B654EF" w14:textId="6A21D05D" w:rsidR="00E431A1" w:rsidRPr="00E37777" w:rsidRDefault="00E431A1" w:rsidP="00E431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B89BB" w14:textId="69931530" w:rsidR="00E431A1" w:rsidRPr="00AF60D9" w:rsidRDefault="00AF60D9" w:rsidP="00AF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Uvodno predavanje.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FAFDC" w14:textId="00358CA6" w:rsidR="00E431A1" w:rsidRPr="00E37777" w:rsidRDefault="008E7447" w:rsidP="00C001AB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AF60D9" w:rsidRPr="00E37777" w14:paraId="0B345F53" w14:textId="77777777" w:rsidTr="004833F0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6311D" w14:textId="77777777" w:rsidR="00AF60D9" w:rsidRPr="00E37777" w:rsidRDefault="00AF60D9" w:rsidP="00E431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37DDC" w14:textId="77777777" w:rsidR="00AF60D9" w:rsidRPr="00DD1199" w:rsidRDefault="00AF60D9" w:rsidP="00E431A1">
            <w:pPr>
              <w:spacing w:line="276" w:lineRule="auto"/>
              <w:ind w:left="459" w:hanging="142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11.10.2022.</w:t>
            </w:r>
          </w:p>
          <w:p w14:paraId="75F6F003" w14:textId="42090D4C" w:rsidR="00DD1199" w:rsidRPr="00DD1199" w:rsidRDefault="00DD1199" w:rsidP="00E431A1">
            <w:pPr>
              <w:spacing w:line="276" w:lineRule="auto"/>
              <w:ind w:left="459" w:hanging="142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9.15</w:t>
            </w: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-11.30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9210" w14:textId="7CA8231E" w:rsidR="00AF60D9" w:rsidRPr="00DD1199" w:rsidRDefault="00AF60D9" w:rsidP="00E431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</w:rPr>
              <w:t>izv.prof.dr.sc. Goranka Lalić Novak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CF648" w14:textId="77777777" w:rsidR="00AF60D9" w:rsidRPr="00DD1199" w:rsidRDefault="00AF60D9" w:rsidP="00AF60D9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Komparativna metoda u proučavanju javne uprave. </w:t>
            </w:r>
          </w:p>
          <w:p w14:paraId="698A23BC" w14:textId="77777777" w:rsidR="00AF60D9" w:rsidRPr="00DD1199" w:rsidRDefault="00AF60D9" w:rsidP="00E431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DEC7" w14:textId="458EB053" w:rsidR="00AF60D9" w:rsidRPr="00DD1199" w:rsidRDefault="00AF60D9" w:rsidP="00C001AB">
            <w:pPr>
              <w:spacing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3h</w:t>
            </w:r>
          </w:p>
        </w:tc>
      </w:tr>
      <w:tr w:rsidR="00510D4F" w:rsidRPr="00E37777" w14:paraId="36B74E8D" w14:textId="77777777" w:rsidTr="004833F0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47C1" w14:textId="77777777" w:rsidR="00510D4F" w:rsidRPr="00E37777" w:rsidRDefault="00510D4F" w:rsidP="00AF6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CCB56" w14:textId="2B8F3AC2" w:rsidR="00510D4F" w:rsidRPr="00DD1199" w:rsidRDefault="00BE5213" w:rsidP="00AF60D9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1199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F60D9" w:rsidRPr="00DD1199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510D4F" w:rsidRPr="00DD1199">
              <w:rPr>
                <w:rFonts w:ascii="Arial" w:hAnsi="Arial" w:cs="Arial"/>
                <w:sz w:val="20"/>
                <w:szCs w:val="20"/>
                <w:lang w:eastAsia="en-US"/>
              </w:rPr>
              <w:t>.10.</w:t>
            </w:r>
            <w:r w:rsidR="00AF60D9" w:rsidRPr="00DD1199">
              <w:rPr>
                <w:rFonts w:ascii="Arial" w:hAnsi="Arial" w:cs="Arial"/>
                <w:sz w:val="20"/>
                <w:szCs w:val="20"/>
                <w:lang w:eastAsia="en-US"/>
              </w:rPr>
              <w:t>2022</w:t>
            </w:r>
            <w:r w:rsidR="004D5798" w:rsidRPr="00DD1199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14:paraId="3AF677B4" w14:textId="00F5B0F2" w:rsidR="004D5798" w:rsidRDefault="004D5798" w:rsidP="00AF60D9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AAD78" w14:textId="428FDE90" w:rsidR="00510D4F" w:rsidRDefault="00AF60D9" w:rsidP="00AF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prof.dr.sc. </w:t>
            </w:r>
            <w:r w:rsidR="00510D4F" w:rsidRPr="00E37777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ordana</w:t>
            </w:r>
            <w:r w:rsidR="00510D4F" w:rsidRPr="00E37777">
              <w:rPr>
                <w:rFonts w:ascii="Arial" w:hAnsi="Arial" w:cs="Arial"/>
                <w:sz w:val="20"/>
                <w:szCs w:val="20"/>
              </w:rPr>
              <w:t xml:space="preserve"> Marčetić</w:t>
            </w:r>
          </w:p>
          <w:p w14:paraId="1C5AFDE6" w14:textId="75BAF660" w:rsidR="00AF60D9" w:rsidRDefault="00AF60D9" w:rsidP="00AF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doc.dr.sc.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Tijana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Vukojičić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Tomić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E5460" w14:textId="77777777" w:rsidR="00510D4F" w:rsidRDefault="00510D4F" w:rsidP="00AF60D9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E37777">
              <w:rPr>
                <w:rFonts w:ascii="Arial" w:hAnsi="Arial" w:cs="Arial"/>
                <w:sz w:val="20"/>
                <w:szCs w:val="20"/>
              </w:rPr>
              <w:t>Komparativni službenički sustavi</w:t>
            </w:r>
          </w:p>
          <w:p w14:paraId="69CB1B4C" w14:textId="10A628A8" w:rsidR="00AF60D9" w:rsidRPr="00510D4F" w:rsidRDefault="00AF60D9" w:rsidP="00AF60D9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 w:rsidRPr="00AF60D9">
              <w:rPr>
                <w:rFonts w:ascii="Arial" w:hAnsi="Arial" w:cs="Arial"/>
                <w:sz w:val="20"/>
                <w:szCs w:val="20"/>
              </w:rPr>
              <w:t>Modeli javne uprave, globalizacija i harmonizacija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1C09" w14:textId="20713935" w:rsidR="00510D4F" w:rsidRPr="00DD1199" w:rsidRDefault="00AF60D9" w:rsidP="00AF60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D1199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0201BA" w:rsidRPr="00E37777" w14:paraId="5B4395DF" w14:textId="77777777" w:rsidTr="004833F0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101A" w14:textId="77777777" w:rsidR="000201BA" w:rsidRPr="00E37777" w:rsidRDefault="000201BA" w:rsidP="00AF60D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FDE7" w14:textId="0370D4A8" w:rsidR="000201BA" w:rsidRPr="00AF60D9" w:rsidRDefault="00AF60D9" w:rsidP="00AF60D9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25.10.2022.</w:t>
            </w:r>
          </w:p>
          <w:p w14:paraId="366665C6" w14:textId="336D3692" w:rsidR="004D5798" w:rsidRDefault="00AF60D9" w:rsidP="00AF60D9">
            <w:pPr>
              <w:spacing w:line="276" w:lineRule="auto"/>
              <w:ind w:left="459" w:hanging="14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F60D9">
              <w:rPr>
                <w:rFonts w:ascii="Arial" w:hAnsi="Arial" w:cs="Arial"/>
                <w:sz w:val="20"/>
                <w:szCs w:val="20"/>
                <w:lang w:eastAsia="en-US"/>
              </w:rPr>
              <w:t>8.30-11.30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3CD7" w14:textId="1694A540" w:rsidR="000201BA" w:rsidRPr="00E37777" w:rsidRDefault="00AF60D9" w:rsidP="00AF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izv.prof.dr.sc. Teo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Giljević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CAC3" w14:textId="30C89492" w:rsidR="000201BA" w:rsidRPr="00E37777" w:rsidRDefault="00AF60D9" w:rsidP="00AF60D9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7FB1" w14:textId="3B4CE008" w:rsidR="000201BA" w:rsidRPr="00AF60D9" w:rsidRDefault="00DD1199" w:rsidP="00AF60D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431A1" w:rsidRPr="00E37777" w14:paraId="0060D04C" w14:textId="77777777" w:rsidTr="004833F0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1C458" w14:textId="77777777" w:rsidR="00E431A1" w:rsidRPr="00E37777" w:rsidRDefault="00E431A1" w:rsidP="00E431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62EE7" w14:textId="165341AD" w:rsidR="00E431A1" w:rsidRPr="00E37777" w:rsidRDefault="00AF60D9" w:rsidP="00E431A1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="000201BA">
              <w:rPr>
                <w:rFonts w:ascii="Arial" w:hAnsi="Arial" w:cs="Arial"/>
                <w:sz w:val="20"/>
                <w:szCs w:val="20"/>
                <w:lang w:eastAsia="en-US"/>
              </w:rPr>
              <w:t>.11.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2022</w:t>
            </w:r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D47C" w14:textId="4B84BC5D" w:rsidR="00E431A1" w:rsidRPr="00E37777" w:rsidRDefault="00AF60D9" w:rsidP="00AF60D9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Petra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Đurman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1F99B" w14:textId="514CCDE7" w:rsidR="00E431A1" w:rsidRPr="00E37777" w:rsidRDefault="00AF60D9" w:rsidP="00AF60D9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Velika Britanija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19729" w14:textId="61D60ADD" w:rsidR="00E431A1" w:rsidRPr="00E37777" w:rsidRDefault="00C001AB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E431A1" w:rsidRPr="00E37777" w14:paraId="2333D497" w14:textId="77777777" w:rsidTr="004833F0">
        <w:trPr>
          <w:trHeight w:val="2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A344" w14:textId="77777777" w:rsidR="00E431A1" w:rsidRPr="00E37777" w:rsidRDefault="00E431A1" w:rsidP="00E431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2F42" w14:textId="33EF249C" w:rsidR="00E431A1" w:rsidRPr="00E37777" w:rsidRDefault="00AF60D9" w:rsidP="006728FB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="00C001AB">
              <w:rPr>
                <w:rFonts w:ascii="Arial" w:hAnsi="Arial" w:cs="Arial"/>
                <w:sz w:val="20"/>
                <w:szCs w:val="20"/>
                <w:lang w:eastAsia="en-US"/>
              </w:rPr>
              <w:t>.11</w:t>
            </w:r>
            <w:r w:rsidR="000201B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2022</w:t>
            </w:r>
            <w:r w:rsidR="004D5798" w:rsidRPr="004D579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52AE" w14:textId="25D9ECA5" w:rsidR="00E431A1" w:rsidRPr="00E37777" w:rsidRDefault="00353C2B" w:rsidP="000B08BA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Lopižić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F11D" w14:textId="2B56D672" w:rsidR="00E431A1" w:rsidRPr="005F64B9" w:rsidRDefault="00353C2B" w:rsidP="004833F0">
            <w:pPr>
              <w:tabs>
                <w:tab w:val="left" w:pos="38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Francuska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9C02" w14:textId="3CB32405" w:rsidR="00E431A1" w:rsidRPr="00E37777" w:rsidRDefault="00BE5213" w:rsidP="00E431A1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  <w:tr w:rsidR="000201BA" w:rsidRPr="00E37777" w14:paraId="3140CC14" w14:textId="77777777" w:rsidTr="004833F0">
        <w:trPr>
          <w:trHeight w:val="4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02CBA" w14:textId="77777777" w:rsidR="000201BA" w:rsidRPr="00E37777" w:rsidRDefault="000201BA" w:rsidP="00907D4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0F253" w14:textId="65FC9090" w:rsidR="00C001AB" w:rsidRPr="00DD1199" w:rsidRDefault="00FD764C" w:rsidP="00FF534A">
            <w:pPr>
              <w:spacing w:line="276" w:lineRule="auto"/>
              <w:ind w:left="360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</w:t>
            </w:r>
            <w:bookmarkStart w:id="0" w:name="_GoBack"/>
            <w:bookmarkEnd w:id="0"/>
            <w:r w:rsidR="00FF534A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9.12.2022.</w:t>
            </w:r>
          </w:p>
          <w:p w14:paraId="40C0A3E0" w14:textId="5F3B1FEB" w:rsidR="00DD1199" w:rsidRPr="00F97258" w:rsidRDefault="00DD1199" w:rsidP="00F9725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17-21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BAD14" w14:textId="12DCB671" w:rsidR="000201BA" w:rsidRPr="00DD1199" w:rsidRDefault="00BE5213" w:rsidP="00907D46">
            <w:pPr>
              <w:tabs>
                <w:tab w:val="left" w:pos="3828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T. </w:t>
            </w:r>
            <w:proofErr w:type="spellStart"/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</w:rPr>
              <w:t>Giljević</w:t>
            </w:r>
            <w:proofErr w:type="spellEnd"/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8F5B0" w14:textId="00F8A889" w:rsidR="000201BA" w:rsidRPr="00DD1199" w:rsidRDefault="00AF60D9" w:rsidP="00907D46">
            <w:pPr>
              <w:tabs>
                <w:tab w:val="left" w:pos="3828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1199">
              <w:rPr>
                <w:rFonts w:ascii="Arial" w:hAnsi="Arial" w:cs="Arial"/>
                <w:b/>
                <w:color w:val="FF0000"/>
                <w:sz w:val="20"/>
                <w:szCs w:val="20"/>
              </w:rPr>
              <w:t>Repetitorij</w:t>
            </w:r>
          </w:p>
          <w:p w14:paraId="0D0BB6E7" w14:textId="5A2651EE" w:rsidR="004833F0" w:rsidRPr="00DD1199" w:rsidRDefault="004833F0" w:rsidP="00907D46">
            <w:pPr>
              <w:tabs>
                <w:tab w:val="left" w:pos="3828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119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Izlaganja studenata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47F35" w14:textId="4C16A673" w:rsidR="000201BA" w:rsidRPr="00E37777" w:rsidRDefault="00AF60D9" w:rsidP="00907D4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227D31E2" w14:textId="05BBB503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b/>
          <w:i/>
        </w:rPr>
      </w:pPr>
      <w:r w:rsidRPr="004C211E">
        <w:rPr>
          <w:rFonts w:ascii="Arial Narrow" w:hAnsi="Arial Narrow" w:cs="Arial"/>
          <w:b/>
          <w:i/>
        </w:rPr>
        <w:t xml:space="preserve">Oblik ispita </w:t>
      </w:r>
    </w:p>
    <w:p w14:paraId="78E05956" w14:textId="54943890" w:rsidR="004C211E" w:rsidRDefault="004C211E" w:rsidP="004C211E">
      <w:pPr>
        <w:spacing w:line="360" w:lineRule="auto"/>
        <w:jc w:val="both"/>
        <w:rPr>
          <w:rFonts w:ascii="Arial Narrow" w:hAnsi="Arial Narrow" w:cs="Arial"/>
        </w:rPr>
      </w:pPr>
      <w:r w:rsidRPr="004C211E">
        <w:rPr>
          <w:rFonts w:ascii="Arial Narrow" w:hAnsi="Arial Narrow" w:cs="Arial"/>
        </w:rPr>
        <w:t xml:space="preserve">Usmeni ispit, prijava na redovnim ispitnim rokovima. U slučaju da je student oslobođen polaganja dijela gradiva zbog uspješno održanog izlaganja, o tome treba obavijestiti ispitivača na samom usmenom ispitu. </w:t>
      </w:r>
    </w:p>
    <w:p w14:paraId="4E8E88D5" w14:textId="77777777" w:rsidR="004C211E" w:rsidRDefault="004C211E" w:rsidP="004C211E">
      <w:pPr>
        <w:spacing w:line="360" w:lineRule="auto"/>
        <w:jc w:val="both"/>
        <w:rPr>
          <w:rFonts w:ascii="Arial Narrow" w:hAnsi="Arial Narrow" w:cs="Arial"/>
        </w:rPr>
      </w:pPr>
    </w:p>
    <w:p w14:paraId="4D2440B3" w14:textId="67699448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b/>
          <w:i/>
        </w:rPr>
      </w:pPr>
      <w:r w:rsidRPr="004C211E">
        <w:rPr>
          <w:rFonts w:ascii="Arial Narrow" w:hAnsi="Arial Narrow" w:cs="Arial"/>
          <w:b/>
          <w:i/>
        </w:rPr>
        <w:t xml:space="preserve">Literatura </w:t>
      </w:r>
    </w:p>
    <w:p w14:paraId="4E764C70" w14:textId="2EFB5696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4C211E">
        <w:rPr>
          <w:rFonts w:ascii="Arial Narrow" w:hAnsi="Arial Narrow" w:cs="Arial"/>
          <w:color w:val="000000"/>
        </w:rPr>
        <w:lastRenderedPageBreak/>
        <w:t xml:space="preserve">Marčetić Gordana, Goranka Lalić Novak, Petra Đurman, Iva Lopižić, Romea Manojlović, Jasmina Džinić, Mihovil Škarica; Komparativna javna uprava - nastavni materijali - </w:t>
      </w:r>
      <w:hyperlink r:id="rId6" w:history="1">
        <w:r w:rsidRPr="004C211E">
          <w:rPr>
            <w:rStyle w:val="Hyperlink"/>
            <w:rFonts w:ascii="Arial Narrow" w:hAnsi="Arial Narrow" w:cs="Arial"/>
          </w:rPr>
          <w:t>https://www.pravo.unizg.hr/_news/14947/KJU%20-%20nastavni%20materijali%20za%20web.pdf</w:t>
        </w:r>
      </w:hyperlink>
    </w:p>
    <w:p w14:paraId="294B6207" w14:textId="55DB3F11" w:rsidR="004C211E" w:rsidRPr="004C211E" w:rsidRDefault="004C211E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4C211E">
        <w:rPr>
          <w:rFonts w:ascii="Arial Narrow" w:hAnsi="Arial Narrow" w:cs="Arial"/>
          <w:color w:val="000000"/>
        </w:rPr>
        <w:t>Str. 1-26, 69-190</w:t>
      </w:r>
    </w:p>
    <w:p w14:paraId="59DF526A" w14:textId="77777777" w:rsidR="004C211E" w:rsidRDefault="004C211E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14:paraId="62F0B3A8" w14:textId="5063A74D" w:rsidR="004C211E" w:rsidRPr="004C211E" w:rsidRDefault="008B1EAE" w:rsidP="004C211E">
      <w:pPr>
        <w:spacing w:line="360" w:lineRule="auto"/>
        <w:jc w:val="both"/>
        <w:rPr>
          <w:rFonts w:ascii="Arial Narrow" w:hAnsi="Arial Narrow" w:cs="Arial"/>
          <w:b/>
          <w:i/>
          <w:color w:val="000000"/>
        </w:rPr>
      </w:pPr>
      <w:r>
        <w:rPr>
          <w:rFonts w:ascii="Arial Narrow" w:hAnsi="Arial Narrow" w:cs="Arial"/>
          <w:b/>
          <w:i/>
          <w:color w:val="000000"/>
        </w:rPr>
        <w:t>Kontakt nastavnik</w:t>
      </w:r>
    </w:p>
    <w:p w14:paraId="7B2C12BC" w14:textId="361F4916" w:rsidR="004C211E" w:rsidRDefault="00DD1199" w:rsidP="004C211E">
      <w:pPr>
        <w:spacing w:line="360" w:lineRule="auto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izv.prof.dr.sc.</w:t>
      </w:r>
      <w:r w:rsidR="004C211E">
        <w:rPr>
          <w:rFonts w:ascii="Arial Narrow" w:hAnsi="Arial Narrow" w:cs="Arial"/>
          <w:color w:val="000000"/>
        </w:rPr>
        <w:t xml:space="preserve"> Teo Giljević – </w:t>
      </w:r>
      <w:hyperlink r:id="rId7" w:history="1">
        <w:r w:rsidR="004C211E" w:rsidRPr="00C07C02">
          <w:rPr>
            <w:rStyle w:val="Hyperlink"/>
            <w:rFonts w:ascii="Arial Narrow" w:hAnsi="Arial Narrow" w:cs="Arial"/>
          </w:rPr>
          <w:t>teo.giljevic@pravo.hr</w:t>
        </w:r>
      </w:hyperlink>
    </w:p>
    <w:p w14:paraId="48A3F253" w14:textId="77777777" w:rsidR="004C211E" w:rsidRDefault="004C211E" w:rsidP="003F1041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sectPr w:rsidR="004C211E" w:rsidSect="0085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erif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5E2"/>
    <w:multiLevelType w:val="hybridMultilevel"/>
    <w:tmpl w:val="05F6F406"/>
    <w:lvl w:ilvl="0" w:tplc="04C40AC8">
      <w:start w:val="20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396A"/>
    <w:multiLevelType w:val="hybridMultilevel"/>
    <w:tmpl w:val="D2ACA0A6"/>
    <w:lvl w:ilvl="0" w:tplc="C5F6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B0D92"/>
    <w:multiLevelType w:val="hybridMultilevel"/>
    <w:tmpl w:val="956C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440FF"/>
    <w:multiLevelType w:val="hybridMultilevel"/>
    <w:tmpl w:val="E640CD28"/>
    <w:lvl w:ilvl="0" w:tplc="C5F6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8B7BF1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EF7478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7400B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CE43CE"/>
    <w:multiLevelType w:val="hybridMultilevel"/>
    <w:tmpl w:val="E640CD28"/>
    <w:lvl w:ilvl="0" w:tplc="C5F6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C339E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05339"/>
    <w:multiLevelType w:val="hybridMultilevel"/>
    <w:tmpl w:val="6FE66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43"/>
    <w:rsid w:val="00003054"/>
    <w:rsid w:val="00003DB8"/>
    <w:rsid w:val="000201BA"/>
    <w:rsid w:val="00074523"/>
    <w:rsid w:val="000944B6"/>
    <w:rsid w:val="000B08BA"/>
    <w:rsid w:val="000F0CA1"/>
    <w:rsid w:val="000F2781"/>
    <w:rsid w:val="00123672"/>
    <w:rsid w:val="001414F2"/>
    <w:rsid w:val="00144E94"/>
    <w:rsid w:val="001500F1"/>
    <w:rsid w:val="001D1B88"/>
    <w:rsid w:val="001E6EE7"/>
    <w:rsid w:val="0022224A"/>
    <w:rsid w:val="002703DF"/>
    <w:rsid w:val="00277DFC"/>
    <w:rsid w:val="002F47CD"/>
    <w:rsid w:val="002F77E3"/>
    <w:rsid w:val="0034523C"/>
    <w:rsid w:val="003502B4"/>
    <w:rsid w:val="00353C2B"/>
    <w:rsid w:val="0035672C"/>
    <w:rsid w:val="003C76FD"/>
    <w:rsid w:val="003E3783"/>
    <w:rsid w:val="003F1041"/>
    <w:rsid w:val="003F4159"/>
    <w:rsid w:val="00456733"/>
    <w:rsid w:val="00475F2B"/>
    <w:rsid w:val="004813DC"/>
    <w:rsid w:val="004833F0"/>
    <w:rsid w:val="004C211E"/>
    <w:rsid w:val="004C76CB"/>
    <w:rsid w:val="004D5798"/>
    <w:rsid w:val="00510D4F"/>
    <w:rsid w:val="00527313"/>
    <w:rsid w:val="00533189"/>
    <w:rsid w:val="005647CA"/>
    <w:rsid w:val="005747E3"/>
    <w:rsid w:val="005A644F"/>
    <w:rsid w:val="005B2882"/>
    <w:rsid w:val="005B299B"/>
    <w:rsid w:val="005B5496"/>
    <w:rsid w:val="005C04F3"/>
    <w:rsid w:val="005C38EA"/>
    <w:rsid w:val="005F64B9"/>
    <w:rsid w:val="00627E62"/>
    <w:rsid w:val="00630BE8"/>
    <w:rsid w:val="006550E2"/>
    <w:rsid w:val="006569D3"/>
    <w:rsid w:val="00666C35"/>
    <w:rsid w:val="006728FB"/>
    <w:rsid w:val="006A330C"/>
    <w:rsid w:val="006B752E"/>
    <w:rsid w:val="006F0CD5"/>
    <w:rsid w:val="006F4095"/>
    <w:rsid w:val="00710170"/>
    <w:rsid w:val="007200B1"/>
    <w:rsid w:val="00724037"/>
    <w:rsid w:val="00742A5F"/>
    <w:rsid w:val="00743781"/>
    <w:rsid w:val="007511FD"/>
    <w:rsid w:val="00766D43"/>
    <w:rsid w:val="00775D67"/>
    <w:rsid w:val="00776662"/>
    <w:rsid w:val="007A4E31"/>
    <w:rsid w:val="007B14AA"/>
    <w:rsid w:val="007D166F"/>
    <w:rsid w:val="008115ED"/>
    <w:rsid w:val="00822433"/>
    <w:rsid w:val="00825AF6"/>
    <w:rsid w:val="00854E95"/>
    <w:rsid w:val="00857DC3"/>
    <w:rsid w:val="00866B54"/>
    <w:rsid w:val="00873CC3"/>
    <w:rsid w:val="00897C03"/>
    <w:rsid w:val="008B1EAE"/>
    <w:rsid w:val="008E7447"/>
    <w:rsid w:val="00907D46"/>
    <w:rsid w:val="009114BE"/>
    <w:rsid w:val="009310BF"/>
    <w:rsid w:val="00947079"/>
    <w:rsid w:val="00970661"/>
    <w:rsid w:val="009E6671"/>
    <w:rsid w:val="009E7F19"/>
    <w:rsid w:val="009F697E"/>
    <w:rsid w:val="00A301D9"/>
    <w:rsid w:val="00A55BAE"/>
    <w:rsid w:val="00A705ED"/>
    <w:rsid w:val="00A73C58"/>
    <w:rsid w:val="00A7609F"/>
    <w:rsid w:val="00A8482F"/>
    <w:rsid w:val="00A90B22"/>
    <w:rsid w:val="00AC1376"/>
    <w:rsid w:val="00AD0A65"/>
    <w:rsid w:val="00AE3DD2"/>
    <w:rsid w:val="00AE695B"/>
    <w:rsid w:val="00AE7AF2"/>
    <w:rsid w:val="00AF60D9"/>
    <w:rsid w:val="00B4390B"/>
    <w:rsid w:val="00B45963"/>
    <w:rsid w:val="00B80B7F"/>
    <w:rsid w:val="00B954C3"/>
    <w:rsid w:val="00BA2DF1"/>
    <w:rsid w:val="00BE5213"/>
    <w:rsid w:val="00BF1952"/>
    <w:rsid w:val="00C001AB"/>
    <w:rsid w:val="00C32FF9"/>
    <w:rsid w:val="00C73949"/>
    <w:rsid w:val="00CE38F4"/>
    <w:rsid w:val="00CF6F9D"/>
    <w:rsid w:val="00D17037"/>
    <w:rsid w:val="00D22308"/>
    <w:rsid w:val="00D6062D"/>
    <w:rsid w:val="00D6459F"/>
    <w:rsid w:val="00D6792C"/>
    <w:rsid w:val="00D90C16"/>
    <w:rsid w:val="00DA50B0"/>
    <w:rsid w:val="00DB10FF"/>
    <w:rsid w:val="00DD1199"/>
    <w:rsid w:val="00DD6438"/>
    <w:rsid w:val="00E37777"/>
    <w:rsid w:val="00E431A1"/>
    <w:rsid w:val="00E540D1"/>
    <w:rsid w:val="00E96F9C"/>
    <w:rsid w:val="00EB3E2A"/>
    <w:rsid w:val="00F0533C"/>
    <w:rsid w:val="00F35951"/>
    <w:rsid w:val="00F41606"/>
    <w:rsid w:val="00F8388B"/>
    <w:rsid w:val="00F97258"/>
    <w:rsid w:val="00FA11AA"/>
    <w:rsid w:val="00FA645A"/>
    <w:rsid w:val="00FC5686"/>
    <w:rsid w:val="00FD764C"/>
    <w:rsid w:val="00FE6C6C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A8D8F8"/>
  <w15:docId w15:val="{B958F5DA-8AB8-43AD-84B8-D78E84A3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F1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.giljevic@pra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.unizg.hr/_news/14947/KJU%20-%20nastavni%20materijali%20za%20web.pdf" TargetMode="External"/><Relationship Id="rId5" Type="http://schemas.openxmlformats.org/officeDocument/2006/relationships/hyperlink" Target="mailto:tgiljevi@pravo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2019-10-16T10:57:00Z</cp:lastPrinted>
  <dcterms:created xsi:type="dcterms:W3CDTF">2022-11-28T04:12:00Z</dcterms:created>
  <dcterms:modified xsi:type="dcterms:W3CDTF">2022-11-28T04:17:00Z</dcterms:modified>
</cp:coreProperties>
</file>